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B40" w:rsidRPr="00ED5B40" w:rsidRDefault="00ED5B40" w:rsidP="00ED5B40">
      <w:pPr>
        <w:pStyle w:val="NormalWeb"/>
        <w:spacing w:before="0" w:beforeAutospacing="0" w:after="0" w:afterAutospacing="0" w:line="480" w:lineRule="auto"/>
        <w:rPr>
          <w:b/>
        </w:rPr>
      </w:pPr>
      <w:bookmarkStart w:id="0" w:name="_GoBack"/>
      <w:bookmarkEnd w:id="0"/>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rPr>
          <w:b/>
        </w:rPr>
      </w:pPr>
    </w:p>
    <w:p w:rsidR="00ED5B40" w:rsidRPr="00ED5B40" w:rsidRDefault="00ED5B40" w:rsidP="00ED5B40">
      <w:pPr>
        <w:pStyle w:val="NormalWeb"/>
        <w:spacing w:before="0" w:beforeAutospacing="0" w:after="0" w:afterAutospacing="0" w:line="480" w:lineRule="auto"/>
        <w:jc w:val="center"/>
        <w:rPr>
          <w:b/>
        </w:rPr>
      </w:pPr>
      <w:r w:rsidRPr="00ED5B40">
        <w:rPr>
          <w:b/>
        </w:rPr>
        <w:t>Critical Analysis of Article</w:t>
      </w:r>
    </w:p>
    <w:p w:rsidR="00ED5B40" w:rsidRPr="00ED5B40" w:rsidRDefault="00ED5B40" w:rsidP="00ED5B40">
      <w:pPr>
        <w:pStyle w:val="NormalWeb"/>
        <w:spacing w:before="0" w:beforeAutospacing="0" w:after="0" w:afterAutospacing="0" w:line="480" w:lineRule="auto"/>
        <w:jc w:val="center"/>
      </w:pPr>
      <w:r w:rsidRPr="00ED5B40">
        <w:t>Student’s Name</w:t>
      </w:r>
    </w:p>
    <w:p w:rsidR="00ED5B40" w:rsidRPr="00ED5B40" w:rsidRDefault="00ED5B40" w:rsidP="00ED5B40">
      <w:pPr>
        <w:pStyle w:val="NormalWeb"/>
        <w:spacing w:before="0" w:beforeAutospacing="0" w:after="0" w:afterAutospacing="0" w:line="480" w:lineRule="auto"/>
        <w:jc w:val="center"/>
      </w:pPr>
      <w:r w:rsidRPr="00ED5B40">
        <w:t>Institution</w:t>
      </w:r>
    </w:p>
    <w:p w:rsidR="00ED5B40" w:rsidRPr="00ED5B40" w:rsidRDefault="00ED5B40" w:rsidP="00ED5B40">
      <w:pPr>
        <w:pStyle w:val="NormalWeb"/>
        <w:spacing w:before="0" w:beforeAutospacing="0" w:after="0" w:afterAutospacing="0" w:line="480" w:lineRule="auto"/>
        <w:jc w:val="center"/>
      </w:pPr>
      <w:r w:rsidRPr="00ED5B40">
        <w:t>Course</w:t>
      </w:r>
    </w:p>
    <w:p w:rsidR="00ED5B40" w:rsidRPr="00ED5B40" w:rsidRDefault="00ED5B40" w:rsidP="00ED5B40">
      <w:pPr>
        <w:pStyle w:val="NormalWeb"/>
        <w:spacing w:before="0" w:beforeAutospacing="0" w:after="0" w:afterAutospacing="0" w:line="480" w:lineRule="auto"/>
        <w:jc w:val="center"/>
      </w:pPr>
      <w:r w:rsidRPr="00ED5B40">
        <w:t>Professor’s Name</w:t>
      </w:r>
    </w:p>
    <w:p w:rsidR="00ED5B40" w:rsidRPr="00ED5B40" w:rsidRDefault="00ED5B40" w:rsidP="00ED5B40">
      <w:pPr>
        <w:pStyle w:val="NormalWeb"/>
        <w:spacing w:before="0" w:beforeAutospacing="0" w:after="0" w:afterAutospacing="0" w:line="480" w:lineRule="auto"/>
        <w:jc w:val="center"/>
      </w:pPr>
      <w:r w:rsidRPr="00ED5B40">
        <w:t>Date</w:t>
      </w:r>
    </w:p>
    <w:p w:rsidR="00ED5B40" w:rsidRPr="00ED5B40" w:rsidRDefault="00ED5B40" w:rsidP="00ED5B40">
      <w:pPr>
        <w:pStyle w:val="NormalWeb"/>
        <w:spacing w:before="0" w:beforeAutospacing="0" w:after="0" w:afterAutospacing="0" w:line="480" w:lineRule="auto"/>
        <w:jc w:val="center"/>
      </w:pPr>
    </w:p>
    <w:p w:rsidR="00ED5B40" w:rsidRPr="00ED5B40" w:rsidRDefault="00ED5B40" w:rsidP="00ED5B40">
      <w:pPr>
        <w:pStyle w:val="NormalWeb"/>
        <w:spacing w:before="0" w:beforeAutospacing="0" w:after="0" w:afterAutospacing="0" w:line="480" w:lineRule="auto"/>
      </w:pPr>
    </w:p>
    <w:p w:rsidR="00ED5B40" w:rsidRPr="00ED5B40" w:rsidRDefault="00ED5B40" w:rsidP="00ED5B40">
      <w:pPr>
        <w:pStyle w:val="NormalWeb"/>
        <w:spacing w:before="0" w:beforeAutospacing="0" w:after="0" w:afterAutospacing="0" w:line="480" w:lineRule="auto"/>
      </w:pPr>
    </w:p>
    <w:p w:rsidR="00ED5B40" w:rsidRPr="00ED5B40" w:rsidRDefault="00ED5B40" w:rsidP="00ED5B40">
      <w:pPr>
        <w:pStyle w:val="NormalWeb"/>
        <w:spacing w:before="0" w:beforeAutospacing="0" w:after="0" w:afterAutospacing="0" w:line="480" w:lineRule="auto"/>
      </w:pPr>
    </w:p>
    <w:p w:rsidR="00ED5B40" w:rsidRPr="00ED5B40" w:rsidRDefault="00ED5B40" w:rsidP="00ED5B40">
      <w:pPr>
        <w:pStyle w:val="NormalWeb"/>
        <w:spacing w:before="0" w:beforeAutospacing="0" w:after="0" w:afterAutospacing="0" w:line="480" w:lineRule="auto"/>
      </w:pPr>
    </w:p>
    <w:p w:rsidR="00ED5B40" w:rsidRPr="00ED5B40" w:rsidRDefault="00ED5B40" w:rsidP="00ED5B40">
      <w:pPr>
        <w:pStyle w:val="NormalWeb"/>
        <w:spacing w:before="0" w:beforeAutospacing="0" w:after="0" w:afterAutospacing="0" w:line="480" w:lineRule="auto"/>
      </w:pPr>
    </w:p>
    <w:p w:rsidR="00ED5B40" w:rsidRPr="00ED5B40" w:rsidRDefault="00ED5B40" w:rsidP="00ED5B40">
      <w:pPr>
        <w:pStyle w:val="NormalWeb"/>
        <w:spacing w:before="0" w:beforeAutospacing="0" w:after="0" w:afterAutospacing="0" w:line="480" w:lineRule="auto"/>
      </w:pPr>
    </w:p>
    <w:p w:rsidR="00ED5B40" w:rsidRPr="00ED5B40" w:rsidRDefault="00ED5B40" w:rsidP="00ED5B40">
      <w:pPr>
        <w:pStyle w:val="NormalWeb"/>
        <w:spacing w:before="0" w:beforeAutospacing="0" w:after="0" w:afterAutospacing="0" w:line="480" w:lineRule="auto"/>
      </w:pPr>
    </w:p>
    <w:p w:rsidR="00ED5B40" w:rsidRPr="00ED5B40" w:rsidRDefault="00ED5B40" w:rsidP="00ED5B40">
      <w:pPr>
        <w:pStyle w:val="NormalWeb"/>
        <w:spacing w:before="0" w:beforeAutospacing="0" w:after="0" w:afterAutospacing="0" w:line="480" w:lineRule="auto"/>
        <w:jc w:val="center"/>
        <w:rPr>
          <w:b/>
        </w:rPr>
      </w:pPr>
      <w:r w:rsidRPr="00ED5B40">
        <w:rPr>
          <w:b/>
        </w:rPr>
        <w:lastRenderedPageBreak/>
        <w:t>Critical Analysis of Article</w:t>
      </w:r>
    </w:p>
    <w:p w:rsidR="00ED5B40" w:rsidRPr="00ED5B40" w:rsidRDefault="00ED5B40" w:rsidP="00ED5B40">
      <w:pPr>
        <w:pStyle w:val="NormalWeb"/>
        <w:spacing w:before="0" w:beforeAutospacing="0" w:after="0" w:afterAutospacing="0" w:line="480" w:lineRule="auto"/>
        <w:ind w:firstLine="720"/>
      </w:pPr>
      <w:r w:rsidRPr="00ED5B40">
        <w:t>The article </w:t>
      </w:r>
      <w:r w:rsidRPr="00ED5B40">
        <w:rPr>
          <w:rStyle w:val="Emphasis"/>
        </w:rPr>
        <w:t xml:space="preserve">Biological Warfare at the Siege of </w:t>
      </w:r>
      <w:proofErr w:type="spellStart"/>
      <w:r w:rsidRPr="00ED5B40">
        <w:rPr>
          <w:rStyle w:val="Emphasis"/>
        </w:rPr>
        <w:t>Caffa</w:t>
      </w:r>
      <w:proofErr w:type="spellEnd"/>
      <w:r w:rsidRPr="00ED5B40">
        <w:rPr>
          <w:rStyle w:val="Emphasis"/>
        </w:rPr>
        <w:t>-Historical Review</w:t>
      </w:r>
      <w:r w:rsidRPr="00ED5B40">
        <w:t xml:space="preserve">, by Mark </w:t>
      </w:r>
      <w:proofErr w:type="spellStart"/>
      <w:r w:rsidRPr="00ED5B40">
        <w:t>Wheelis</w:t>
      </w:r>
      <w:proofErr w:type="spellEnd"/>
      <w:r w:rsidRPr="00ED5B40">
        <w:t xml:space="preserve">, examines the historical background of biological warfare across the world. The purpose of this article is to account for the biological warfare experiences in the 14th century based on an account of Genoese Gabriele de’ </w:t>
      </w:r>
      <w:proofErr w:type="spellStart"/>
      <w:r w:rsidRPr="00ED5B40">
        <w:t>Mussi’s</w:t>
      </w:r>
      <w:proofErr w:type="spellEnd"/>
      <w:r w:rsidRPr="00ED5B40">
        <w:t xml:space="preserve"> memoir on Black Death. The key question that the author is addressing in the article includes whether it would plausible to argue that the biological warfare used at </w:t>
      </w:r>
      <w:proofErr w:type="spellStart"/>
      <w:r w:rsidRPr="00ED5B40">
        <w:t>Caffa</w:t>
      </w:r>
      <w:proofErr w:type="spellEnd"/>
      <w:r w:rsidRPr="00ED5B40">
        <w:t xml:space="preserve"> could explain the entry of the plague into the city? </w:t>
      </w:r>
    </w:p>
    <w:p w:rsidR="00ED5B40" w:rsidRPr="00ED5B40" w:rsidRDefault="00ED5B40" w:rsidP="00ED5B40">
      <w:pPr>
        <w:pStyle w:val="NormalWeb"/>
        <w:spacing w:before="0" w:beforeAutospacing="0" w:after="0" w:afterAutospacing="0" w:line="480" w:lineRule="auto"/>
        <w:ind w:firstLine="720"/>
      </w:pPr>
      <w:r w:rsidRPr="00ED5B40">
        <w:t xml:space="preserve">The most important evidence in this article includes peer-reviewed literature from the previously published articles on the Black Death incident, books published on the topic “Black Death,” historical records from the World Health Organization, press or news articles, and Gabriele de’ </w:t>
      </w:r>
      <w:proofErr w:type="spellStart"/>
      <w:r w:rsidRPr="00ED5B40">
        <w:t>Mussi’s</w:t>
      </w:r>
      <w:proofErr w:type="spellEnd"/>
      <w:r w:rsidRPr="00ED5B40">
        <w:t xml:space="preserve"> memoirs on the spread of the plague. All these sources provided the author with the evidence that he used to arrive at the conclusion of the study. </w:t>
      </w:r>
    </w:p>
    <w:p w:rsidR="00ED5B40" w:rsidRPr="00ED5B40" w:rsidRDefault="00ED5B40" w:rsidP="00ED5B40">
      <w:pPr>
        <w:pStyle w:val="NormalWeb"/>
        <w:spacing w:before="0" w:beforeAutospacing="0" w:after="0" w:afterAutospacing="0" w:line="480" w:lineRule="auto"/>
        <w:ind w:firstLine="720"/>
      </w:pPr>
      <w:r w:rsidRPr="00ED5B40">
        <w:t xml:space="preserve">The key concepts we need to understand in this article is that it is possible that Gabriele de’ </w:t>
      </w:r>
      <w:proofErr w:type="spellStart"/>
      <w:r w:rsidRPr="00ED5B40">
        <w:t>Mussi’s</w:t>
      </w:r>
      <w:proofErr w:type="spellEnd"/>
      <w:r w:rsidRPr="00ED5B40">
        <w:t xml:space="preserve"> account of the plague, Black Death, and its spread may have some flaws, but the account of the biological attack is plausible. </w:t>
      </w:r>
      <w:proofErr w:type="spellStart"/>
      <w:r w:rsidRPr="00ED5B40">
        <w:t>Wheelis</w:t>
      </w:r>
      <w:proofErr w:type="spellEnd"/>
      <w:r w:rsidRPr="00ED5B40">
        <w:t xml:space="preserve"> (2002) argues that this account is consistent with the technology of the 14th century as well as it provides the most effective explanations of the disease spreading into the besieged </w:t>
      </w:r>
      <w:proofErr w:type="spellStart"/>
      <w:r w:rsidRPr="00ED5B40">
        <w:t>Caffa</w:t>
      </w:r>
      <w:proofErr w:type="spellEnd"/>
      <w:r w:rsidRPr="00ED5B40">
        <w:t xml:space="preserve"> city. </w:t>
      </w:r>
    </w:p>
    <w:p w:rsidR="00ED5B40" w:rsidRPr="00ED5B40" w:rsidRDefault="00ED5B40" w:rsidP="00ED5B40">
      <w:pPr>
        <w:pStyle w:val="NormalWeb"/>
        <w:spacing w:before="0" w:beforeAutospacing="0" w:after="0" w:afterAutospacing="0" w:line="480" w:lineRule="auto"/>
        <w:ind w:firstLine="720"/>
      </w:pPr>
      <w:r w:rsidRPr="00ED5B40">
        <w:t xml:space="preserve">The main conclusions in this article are that the biological attack in Gabriele de’ </w:t>
      </w:r>
      <w:proofErr w:type="spellStart"/>
      <w:r w:rsidRPr="00ED5B40">
        <w:t>Mussi’s</w:t>
      </w:r>
      <w:proofErr w:type="spellEnd"/>
      <w:r w:rsidRPr="00ED5B40">
        <w:t xml:space="preserve"> memoir of Black Death was the first biological warfare to be recorded in history. The author argued that based on the account, which is also consistent with the other findings from the same period, it is plausible to claim that this was one of the most successful biological warfare of all time. As such, the author concludes that the explanations provided by de </w:t>
      </w:r>
      <w:proofErr w:type="spellStart"/>
      <w:r w:rsidRPr="00ED5B40">
        <w:t>Mussi’s</w:t>
      </w:r>
      <w:proofErr w:type="spellEnd"/>
      <w:r w:rsidRPr="00ED5B40">
        <w:t xml:space="preserve"> manuscript are plausible and provides an accurate account of the biological attack of </w:t>
      </w:r>
      <w:proofErr w:type="spellStart"/>
      <w:r w:rsidRPr="00ED5B40">
        <w:t>Caffa</w:t>
      </w:r>
      <w:proofErr w:type="spellEnd"/>
      <w:r w:rsidRPr="00ED5B40">
        <w:t xml:space="preserve"> city because it is </w:t>
      </w:r>
      <w:r w:rsidRPr="00ED5B40">
        <w:lastRenderedPageBreak/>
        <w:t>consistent with the technology of the 14th century as well as resonates with the contemporary understanding of disease causations (</w:t>
      </w:r>
      <w:proofErr w:type="spellStart"/>
      <w:r w:rsidRPr="00ED5B40">
        <w:t>Wheelis</w:t>
      </w:r>
      <w:proofErr w:type="spellEnd"/>
      <w:r w:rsidRPr="00ED5B40">
        <w:t>, 2002). </w:t>
      </w:r>
    </w:p>
    <w:p w:rsidR="00ED5B40" w:rsidRPr="00ED5B40" w:rsidRDefault="00ED5B40" w:rsidP="00ED5B40">
      <w:pPr>
        <w:pStyle w:val="NormalWeb"/>
        <w:spacing w:before="0" w:beforeAutospacing="0" w:after="0" w:afterAutospacing="0" w:line="480" w:lineRule="auto"/>
        <w:ind w:firstLine="720"/>
      </w:pPr>
      <w:r w:rsidRPr="00ED5B40">
        <w:t xml:space="preserve">The main assumption underlying the author’s thinking is that his audience understands the concept of biological attacks. </w:t>
      </w:r>
      <w:proofErr w:type="spellStart"/>
      <w:r w:rsidRPr="00ED5B40">
        <w:t>Wheelis</w:t>
      </w:r>
      <w:proofErr w:type="spellEnd"/>
      <w:r w:rsidRPr="00ED5B40">
        <w:t xml:space="preserve"> has not defined what biological warfare means, but instead, he started by delving into the Black Death incident in the 14th century immediately from the start of this article. It shows that his assumption is that the audience is well aware of what biological warfare means and how it takes place. Even in the explanation of the attack of </w:t>
      </w:r>
      <w:proofErr w:type="spellStart"/>
      <w:r w:rsidRPr="00ED5B40">
        <w:t>Caffa</w:t>
      </w:r>
      <w:proofErr w:type="spellEnd"/>
      <w:r w:rsidRPr="00ED5B40">
        <w:t xml:space="preserve"> city, </w:t>
      </w:r>
      <w:proofErr w:type="spellStart"/>
      <w:r w:rsidRPr="00ED5B40">
        <w:t>Wheelis</w:t>
      </w:r>
      <w:proofErr w:type="spellEnd"/>
      <w:r w:rsidRPr="00ED5B40">
        <w:t xml:space="preserve"> provided an overview of what happened and did not describe the detail of how the attack happened. In this case, he has taken for granted that some audiences may not have the bacterial physiology and geneticist information that would make them aware of the processes of how a biological attack would occur. </w:t>
      </w:r>
    </w:p>
    <w:p w:rsidR="00ED5B40" w:rsidRPr="00ED5B40" w:rsidRDefault="00ED5B40" w:rsidP="00ED5B40">
      <w:pPr>
        <w:pStyle w:val="NormalWeb"/>
        <w:spacing w:before="0" w:beforeAutospacing="0" w:after="0" w:afterAutospacing="0" w:line="480" w:lineRule="auto"/>
        <w:ind w:firstLine="720"/>
      </w:pPr>
      <w:r w:rsidRPr="00ED5B40">
        <w:t xml:space="preserve">The consequences of the author’s line of reasoning are that people could view the emerging pandemics as a form of biological warfare. In his explanation, he highlights how refugees from </w:t>
      </w:r>
      <w:proofErr w:type="spellStart"/>
      <w:r w:rsidRPr="00ED5B40">
        <w:t>Caffa</w:t>
      </w:r>
      <w:proofErr w:type="spellEnd"/>
      <w:r w:rsidRPr="00ED5B40">
        <w:t xml:space="preserve"> may have been responsible for the spread of the Black Death that claimed nearly a third of Europe’s population in the 14th century. This line of reasoning would inform the way people look at public health issues faced today including the Coronavirus pandemic. The containment measures for COVID-19 that many countries took including shutting down their borders and lockdowns are a result of this line of thinking. </w:t>
      </w:r>
    </w:p>
    <w:p w:rsidR="00ED5B40" w:rsidRPr="00ED5B40" w:rsidRDefault="00ED5B40" w:rsidP="00ED5B40">
      <w:pPr>
        <w:pStyle w:val="NormalWeb"/>
        <w:spacing w:before="0" w:beforeAutospacing="0" w:after="0" w:afterAutospacing="0" w:line="480" w:lineRule="auto"/>
        <w:ind w:firstLine="720"/>
      </w:pPr>
      <w:r w:rsidRPr="00ED5B40">
        <w:t xml:space="preserve">The main point of view presented in this article is the third-person point of view characterized by evidence-based explanations and arguments and not assumptions. The author has shown his unbiased conclusion on the topic by using scholarly written materials to point at the specific evidence that helped him arrive at the conclusion that de </w:t>
      </w:r>
      <w:proofErr w:type="spellStart"/>
      <w:r w:rsidRPr="00ED5B40">
        <w:t>Mussi's</w:t>
      </w:r>
      <w:proofErr w:type="spellEnd"/>
      <w:r w:rsidRPr="00ED5B40">
        <w:t xml:space="preserve"> memoir provided an accurate and plausible account of the Black Death. </w:t>
      </w:r>
    </w:p>
    <w:p w:rsidR="00ED5B40" w:rsidRPr="00ED5B40" w:rsidRDefault="00ED5B40" w:rsidP="00ED5B40">
      <w:pPr>
        <w:spacing w:after="0" w:line="480" w:lineRule="auto"/>
        <w:jc w:val="center"/>
        <w:rPr>
          <w:rFonts w:ascii="Times New Roman" w:hAnsi="Times New Roman" w:cs="Times New Roman"/>
          <w:sz w:val="24"/>
          <w:szCs w:val="24"/>
          <w:shd w:val="clear" w:color="auto" w:fill="FFFFFF"/>
        </w:rPr>
      </w:pPr>
      <w:r w:rsidRPr="00ED5B40">
        <w:rPr>
          <w:rFonts w:ascii="Times New Roman" w:hAnsi="Times New Roman" w:cs="Times New Roman"/>
          <w:sz w:val="24"/>
          <w:szCs w:val="24"/>
          <w:shd w:val="clear" w:color="auto" w:fill="FFFFFF"/>
        </w:rPr>
        <w:lastRenderedPageBreak/>
        <w:t>References</w:t>
      </w:r>
    </w:p>
    <w:p w:rsidR="00466DCC" w:rsidRPr="00ED5B40" w:rsidRDefault="009D3030" w:rsidP="00ED5B40">
      <w:pPr>
        <w:spacing w:after="0" w:line="480" w:lineRule="auto"/>
        <w:ind w:left="720" w:hanging="720"/>
        <w:rPr>
          <w:rFonts w:ascii="Times New Roman" w:hAnsi="Times New Roman" w:cs="Times New Roman"/>
          <w:sz w:val="24"/>
          <w:szCs w:val="24"/>
        </w:rPr>
      </w:pPr>
      <w:proofErr w:type="spellStart"/>
      <w:proofErr w:type="gramStart"/>
      <w:r w:rsidRPr="00ED5B40">
        <w:rPr>
          <w:rFonts w:ascii="Times New Roman" w:hAnsi="Times New Roman" w:cs="Times New Roman"/>
          <w:sz w:val="24"/>
          <w:szCs w:val="24"/>
          <w:shd w:val="clear" w:color="auto" w:fill="FFFFFF"/>
        </w:rPr>
        <w:t>Wheelis</w:t>
      </w:r>
      <w:proofErr w:type="spellEnd"/>
      <w:r w:rsidRPr="00ED5B40">
        <w:rPr>
          <w:rFonts w:ascii="Times New Roman" w:hAnsi="Times New Roman" w:cs="Times New Roman"/>
          <w:sz w:val="24"/>
          <w:szCs w:val="24"/>
          <w:shd w:val="clear" w:color="auto" w:fill="FFFFFF"/>
        </w:rPr>
        <w:t>, M. (2002).</w:t>
      </w:r>
      <w:proofErr w:type="gramEnd"/>
      <w:r w:rsidRPr="00ED5B40">
        <w:rPr>
          <w:rFonts w:ascii="Times New Roman" w:hAnsi="Times New Roman" w:cs="Times New Roman"/>
          <w:sz w:val="24"/>
          <w:szCs w:val="24"/>
          <w:shd w:val="clear" w:color="auto" w:fill="FFFFFF"/>
        </w:rPr>
        <w:t xml:space="preserve"> </w:t>
      </w:r>
      <w:proofErr w:type="gramStart"/>
      <w:r w:rsidRPr="00ED5B40">
        <w:rPr>
          <w:rFonts w:ascii="Times New Roman" w:hAnsi="Times New Roman" w:cs="Times New Roman"/>
          <w:sz w:val="24"/>
          <w:szCs w:val="24"/>
          <w:shd w:val="clear" w:color="auto" w:fill="FFFFFF"/>
        </w:rPr>
        <w:t xml:space="preserve">Biological Warfare at the Siege of </w:t>
      </w:r>
      <w:proofErr w:type="spellStart"/>
      <w:r w:rsidRPr="00ED5B40">
        <w:rPr>
          <w:rFonts w:ascii="Times New Roman" w:hAnsi="Times New Roman" w:cs="Times New Roman"/>
          <w:sz w:val="24"/>
          <w:szCs w:val="24"/>
          <w:shd w:val="clear" w:color="auto" w:fill="FFFFFF"/>
        </w:rPr>
        <w:t>Caffa</w:t>
      </w:r>
      <w:proofErr w:type="spellEnd"/>
      <w:r w:rsidRPr="00ED5B40">
        <w:rPr>
          <w:rFonts w:ascii="Times New Roman" w:hAnsi="Times New Roman" w:cs="Times New Roman"/>
          <w:sz w:val="24"/>
          <w:szCs w:val="24"/>
          <w:shd w:val="clear" w:color="auto" w:fill="FFFFFF"/>
        </w:rPr>
        <w:t>-Historical Review.</w:t>
      </w:r>
      <w:proofErr w:type="gramEnd"/>
      <w:r w:rsidRPr="00ED5B40">
        <w:rPr>
          <w:rFonts w:ascii="Times New Roman" w:hAnsi="Times New Roman" w:cs="Times New Roman"/>
          <w:sz w:val="24"/>
          <w:szCs w:val="24"/>
          <w:shd w:val="clear" w:color="auto" w:fill="FFFFFF"/>
        </w:rPr>
        <w:t> </w:t>
      </w:r>
      <w:proofErr w:type="gramStart"/>
      <w:r w:rsidRPr="00ED5B40">
        <w:rPr>
          <w:rFonts w:ascii="Times New Roman" w:hAnsi="Times New Roman" w:cs="Times New Roman"/>
          <w:i/>
          <w:iCs/>
          <w:sz w:val="24"/>
          <w:szCs w:val="24"/>
          <w:shd w:val="clear" w:color="auto" w:fill="FFFFFF"/>
        </w:rPr>
        <w:t>Center for Disease Control)</w:t>
      </w:r>
      <w:r w:rsidR="00ED5B40" w:rsidRPr="00ED5B40">
        <w:rPr>
          <w:rFonts w:ascii="Times New Roman" w:hAnsi="Times New Roman" w:cs="Times New Roman"/>
          <w:iCs/>
          <w:sz w:val="24"/>
          <w:szCs w:val="24"/>
          <w:shd w:val="clear" w:color="auto" w:fill="FFFFFF"/>
        </w:rPr>
        <w:t>.</w:t>
      </w:r>
      <w:proofErr w:type="gramEnd"/>
      <w:r w:rsidR="00ED5B40" w:rsidRPr="00ED5B40">
        <w:rPr>
          <w:rFonts w:ascii="Times New Roman" w:hAnsi="Times New Roman" w:cs="Times New Roman"/>
          <w:iCs/>
          <w:sz w:val="24"/>
          <w:szCs w:val="24"/>
          <w:shd w:val="clear" w:color="auto" w:fill="FFFFFF"/>
        </w:rPr>
        <w:t xml:space="preserve"> </w:t>
      </w:r>
      <w:proofErr w:type="gramStart"/>
      <w:r w:rsidR="00ED5B40" w:rsidRPr="00ED5B40">
        <w:rPr>
          <w:rFonts w:ascii="Times New Roman" w:hAnsi="Times New Roman" w:cs="Times New Roman"/>
          <w:iCs/>
          <w:sz w:val="24"/>
          <w:szCs w:val="24"/>
          <w:shd w:val="clear" w:color="auto" w:fill="FFFFFF"/>
        </w:rPr>
        <w:t>Retrieved from https://www.ncbi.nlm.nih.gov/pmc/articles/PMC2732530/</w:t>
      </w:r>
      <w:r w:rsidRPr="00ED5B40">
        <w:rPr>
          <w:rFonts w:ascii="Times New Roman" w:hAnsi="Times New Roman" w:cs="Times New Roman"/>
          <w:sz w:val="24"/>
          <w:szCs w:val="24"/>
          <w:shd w:val="clear" w:color="auto" w:fill="FFFFFF"/>
        </w:rPr>
        <w:t>.</w:t>
      </w:r>
      <w:proofErr w:type="gramEnd"/>
    </w:p>
    <w:sectPr w:rsidR="00466DCC" w:rsidRPr="00ED5B40" w:rsidSect="00ED5B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77E" w:rsidRDefault="00EB077E" w:rsidP="00ED5B40">
      <w:pPr>
        <w:spacing w:after="0" w:line="240" w:lineRule="auto"/>
      </w:pPr>
      <w:r>
        <w:separator/>
      </w:r>
    </w:p>
  </w:endnote>
  <w:endnote w:type="continuationSeparator" w:id="0">
    <w:p w:rsidR="00EB077E" w:rsidRDefault="00EB077E" w:rsidP="00ED5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77E" w:rsidRDefault="00EB077E" w:rsidP="00ED5B40">
      <w:pPr>
        <w:spacing w:after="0" w:line="240" w:lineRule="auto"/>
      </w:pPr>
      <w:r>
        <w:separator/>
      </w:r>
    </w:p>
  </w:footnote>
  <w:footnote w:type="continuationSeparator" w:id="0">
    <w:p w:rsidR="00EB077E" w:rsidRDefault="00EB077E" w:rsidP="00ED5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B40" w:rsidRPr="00ED5B40" w:rsidRDefault="00ED5B40">
    <w:pPr>
      <w:pStyle w:val="Header"/>
      <w:rPr>
        <w:rFonts w:ascii="Times New Roman" w:hAnsi="Times New Roman" w:cs="Times New Roman"/>
        <w:sz w:val="24"/>
        <w:szCs w:val="24"/>
      </w:rPr>
    </w:pPr>
    <w:r w:rsidRPr="00ED5B40">
      <w:rPr>
        <w:rFonts w:ascii="Times New Roman" w:hAnsi="Times New Roman" w:cs="Times New Roman"/>
        <w:sz w:val="24"/>
        <w:szCs w:val="24"/>
      </w:rPr>
      <w:t xml:space="preserve">CRITICAL ANALYSIS </w:t>
    </w:r>
    <w:r w:rsidRPr="00ED5B40">
      <w:rPr>
        <w:rFonts w:ascii="Times New Roman" w:hAnsi="Times New Roman" w:cs="Times New Roman"/>
        <w:sz w:val="24"/>
        <w:szCs w:val="24"/>
      </w:rPr>
      <w:tab/>
    </w:r>
    <w:r w:rsidRPr="00ED5B40">
      <w:rPr>
        <w:rFonts w:ascii="Times New Roman" w:hAnsi="Times New Roman" w:cs="Times New Roman"/>
        <w:sz w:val="24"/>
        <w:szCs w:val="24"/>
      </w:rPr>
      <w:tab/>
    </w:r>
    <w:r w:rsidRPr="00ED5B40">
      <w:rPr>
        <w:rFonts w:ascii="Times New Roman" w:hAnsi="Times New Roman" w:cs="Times New Roman"/>
        <w:sz w:val="24"/>
        <w:szCs w:val="24"/>
      </w:rPr>
      <w:fldChar w:fldCharType="begin"/>
    </w:r>
    <w:r w:rsidRPr="00ED5B40">
      <w:rPr>
        <w:rFonts w:ascii="Times New Roman" w:hAnsi="Times New Roman" w:cs="Times New Roman"/>
        <w:sz w:val="24"/>
        <w:szCs w:val="24"/>
      </w:rPr>
      <w:instrText xml:space="preserve"> PAGE   \* MERGEFORMAT </w:instrText>
    </w:r>
    <w:r w:rsidRPr="00ED5B40">
      <w:rPr>
        <w:rFonts w:ascii="Times New Roman" w:hAnsi="Times New Roman" w:cs="Times New Roman"/>
        <w:sz w:val="24"/>
        <w:szCs w:val="24"/>
      </w:rPr>
      <w:fldChar w:fldCharType="separate"/>
    </w:r>
    <w:r w:rsidR="00C21676">
      <w:rPr>
        <w:rFonts w:ascii="Times New Roman" w:hAnsi="Times New Roman" w:cs="Times New Roman"/>
        <w:noProof/>
        <w:sz w:val="24"/>
        <w:szCs w:val="24"/>
      </w:rPr>
      <w:t>2</w:t>
    </w:r>
    <w:r w:rsidRPr="00ED5B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B40" w:rsidRPr="00ED5B40" w:rsidRDefault="00ED5B40" w:rsidP="00ED5B40">
    <w:pPr>
      <w:pStyle w:val="Header"/>
      <w:jc w:val="right"/>
      <w:rPr>
        <w:rFonts w:ascii="Times New Roman" w:hAnsi="Times New Roman" w:cs="Times New Roman"/>
        <w:sz w:val="24"/>
        <w:szCs w:val="24"/>
      </w:rPr>
    </w:pPr>
    <w:r w:rsidRPr="00ED5B40">
      <w:rPr>
        <w:rFonts w:ascii="Times New Roman" w:hAnsi="Times New Roman" w:cs="Times New Roman"/>
        <w:sz w:val="24"/>
        <w:szCs w:val="24"/>
      </w:rPr>
      <w:fldChar w:fldCharType="begin"/>
    </w:r>
    <w:r w:rsidRPr="00ED5B40">
      <w:rPr>
        <w:rFonts w:ascii="Times New Roman" w:hAnsi="Times New Roman" w:cs="Times New Roman"/>
        <w:sz w:val="24"/>
        <w:szCs w:val="24"/>
      </w:rPr>
      <w:instrText xml:space="preserve"> PAGE   \* MERGEFORMAT </w:instrText>
    </w:r>
    <w:r w:rsidRPr="00ED5B40">
      <w:rPr>
        <w:rFonts w:ascii="Times New Roman" w:hAnsi="Times New Roman" w:cs="Times New Roman"/>
        <w:sz w:val="24"/>
        <w:szCs w:val="24"/>
      </w:rPr>
      <w:fldChar w:fldCharType="separate"/>
    </w:r>
    <w:r w:rsidR="00C21676">
      <w:rPr>
        <w:rFonts w:ascii="Times New Roman" w:hAnsi="Times New Roman" w:cs="Times New Roman"/>
        <w:noProof/>
        <w:sz w:val="24"/>
        <w:szCs w:val="24"/>
      </w:rPr>
      <w:t>1</w:t>
    </w:r>
    <w:r w:rsidRPr="00ED5B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DCC"/>
    <w:rsid w:val="000E2CB0"/>
    <w:rsid w:val="000E72D5"/>
    <w:rsid w:val="00466DCC"/>
    <w:rsid w:val="009D3030"/>
    <w:rsid w:val="009E63A0"/>
    <w:rsid w:val="00A9083A"/>
    <w:rsid w:val="00BE2EDD"/>
    <w:rsid w:val="00C21676"/>
    <w:rsid w:val="00EB077E"/>
    <w:rsid w:val="00ED5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B4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D5B40"/>
    <w:rPr>
      <w:i/>
      <w:iCs/>
    </w:rPr>
  </w:style>
  <w:style w:type="paragraph" w:styleId="Header">
    <w:name w:val="header"/>
    <w:basedOn w:val="Normal"/>
    <w:link w:val="HeaderChar"/>
    <w:uiPriority w:val="99"/>
    <w:unhideWhenUsed/>
    <w:rsid w:val="00ED5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B40"/>
  </w:style>
  <w:style w:type="paragraph" w:styleId="Footer">
    <w:name w:val="footer"/>
    <w:basedOn w:val="Normal"/>
    <w:link w:val="FooterChar"/>
    <w:uiPriority w:val="99"/>
    <w:unhideWhenUsed/>
    <w:rsid w:val="00ED5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B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B4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D5B40"/>
    <w:rPr>
      <w:i/>
      <w:iCs/>
    </w:rPr>
  </w:style>
  <w:style w:type="paragraph" w:styleId="Header">
    <w:name w:val="header"/>
    <w:basedOn w:val="Normal"/>
    <w:link w:val="HeaderChar"/>
    <w:uiPriority w:val="99"/>
    <w:unhideWhenUsed/>
    <w:rsid w:val="00ED5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B40"/>
  </w:style>
  <w:style w:type="paragraph" w:styleId="Footer">
    <w:name w:val="footer"/>
    <w:basedOn w:val="Normal"/>
    <w:link w:val="FooterChar"/>
    <w:uiPriority w:val="99"/>
    <w:unhideWhenUsed/>
    <w:rsid w:val="00ED5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3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2020-11-25T11:13:00Z</dcterms:created>
  <dcterms:modified xsi:type="dcterms:W3CDTF">2020-11-25T11:13:00Z</dcterms:modified>
</cp:coreProperties>
</file>